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EE" w:rsidRDefault="00737EEE" w:rsidP="00737EEE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737EEE" w:rsidRDefault="00737EEE" w:rsidP="00737EEE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737EEE" w:rsidRDefault="00737EEE" w:rsidP="00737EEE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737EEE" w:rsidRDefault="00737EEE" w:rsidP="00737EEE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737EEE" w:rsidRDefault="00737EEE" w:rsidP="00737EEE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12, 2023</w:t>
      </w:r>
    </w:p>
    <w:p w:rsidR="00737EEE" w:rsidRDefault="00737EEE" w:rsidP="00737EEE">
      <w:pPr>
        <w:pStyle w:val="DefaultText"/>
        <w:jc w:val="center"/>
        <w:rPr>
          <w:b/>
          <w:bCs/>
        </w:rPr>
      </w:pP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3.  Roll Call and Approval of the September 19, 2023 Minutes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737EEE" w:rsidRDefault="00737EEE" w:rsidP="00737EEE">
      <w:pPr>
        <w:autoSpaceDE w:val="0"/>
        <w:autoSpaceDN w:val="0"/>
      </w:pPr>
      <w:r>
        <w:rPr>
          <w:b/>
          <w:bCs/>
        </w:rPr>
        <w:tab/>
      </w:r>
      <w:r>
        <w:t>A.  Investment Summary and Performance Update</w:t>
      </w:r>
    </w:p>
    <w:p w:rsidR="00737EEE" w:rsidRDefault="00737EEE" w:rsidP="00737EEE">
      <w:pPr>
        <w:autoSpaceDE w:val="0"/>
        <w:autoSpaceDN w:val="0"/>
        <w:rPr>
          <w:b/>
          <w:bCs/>
        </w:rPr>
      </w:pPr>
      <w:r>
        <w:t>            B.  Investment Committee Recommendations</w:t>
      </w:r>
      <w:r>
        <w:rPr>
          <w:b/>
          <w:bCs/>
        </w:rPr>
        <w:t xml:space="preserve">           </w:t>
      </w:r>
    </w:p>
    <w:p w:rsidR="00737EEE" w:rsidRDefault="00737EEE" w:rsidP="00737EEE">
      <w:pPr>
        <w:autoSpaceDE w:val="0"/>
        <w:autoSpaceDN w:val="0"/>
        <w:ind w:firstLine="720"/>
      </w:pPr>
      <w:r>
        <w:t xml:space="preserve">C.  Manager Presentation - </w:t>
      </w:r>
      <w:proofErr w:type="spellStart"/>
      <w:r>
        <w:t>Harbourvest</w:t>
      </w:r>
      <w:proofErr w:type="spellEnd"/>
    </w:p>
    <w:p w:rsidR="00737EEE" w:rsidRDefault="00737EEE" w:rsidP="00737EEE">
      <w:pPr>
        <w:autoSpaceDE w:val="0"/>
        <w:autoSpaceDN w:val="0"/>
        <w:ind w:firstLine="720"/>
      </w:pPr>
      <w:r>
        <w:t>D.  Other Investment Business</w:t>
      </w:r>
    </w:p>
    <w:p w:rsidR="00737EEE" w:rsidRDefault="00737EEE" w:rsidP="00737EEE">
      <w:pPr>
        <w:autoSpaceDE w:val="0"/>
        <w:autoSpaceDN w:val="0"/>
        <w:ind w:firstLine="720"/>
      </w:pPr>
      <w:r>
        <w:t>            1.  Investment Timeline</w:t>
      </w:r>
    </w:p>
    <w:p w:rsidR="00737EEE" w:rsidRDefault="00737EEE" w:rsidP="00737EEE">
      <w:pPr>
        <w:autoSpaceDE w:val="0"/>
        <w:autoSpaceDN w:val="0"/>
        <w:ind w:firstLine="720"/>
        <w:rPr>
          <w:rFonts w:ascii="Calibri" w:hAnsi="Calibri" w:cs="Calibri"/>
          <w:sz w:val="22"/>
          <w:szCs w:val="22"/>
        </w:rPr>
      </w:pPr>
      <w:r>
        <w:t>            2.  Asset Allocation Study Introduction</w:t>
      </w:r>
    </w:p>
    <w:p w:rsidR="00737EEE" w:rsidRDefault="00737EEE" w:rsidP="00737EEE">
      <w:pPr>
        <w:pStyle w:val="DefaultTex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6.  Approval of Retirements to Date 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7.  Requests for Reciprocal Recognition of Service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9.  2024 Contract for Actuarial Services with Curran Actuarial Consulting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10.  Board Election Results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 xml:space="preserve">11. Cost of Living Adjustment – Retirement System Staff 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 xml:space="preserve">12.  Report on 2023 Operating Budget 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 xml:space="preserve">13.  Estimated Operating Budget for 2024 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14.  Board Policy for 2024 Holidays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15. Other Business</w:t>
      </w:r>
    </w:p>
    <w:p w:rsidR="00737EEE" w:rsidRDefault="00737EEE" w:rsidP="00737EEE">
      <w:pPr>
        <w:pStyle w:val="DefaultText"/>
      </w:pPr>
      <w:r>
        <w:tab/>
      </w:r>
      <w:proofErr w:type="gramStart"/>
      <w:r>
        <w:t>A.  2023</w:t>
      </w:r>
      <w:proofErr w:type="gramEnd"/>
      <w:r>
        <w:t xml:space="preserve"> Interest Rate on DROP Deposits </w:t>
      </w:r>
    </w:p>
    <w:p w:rsidR="00737EEE" w:rsidRDefault="00737EEE" w:rsidP="00737EEE">
      <w:pPr>
        <w:pStyle w:val="DefaultText"/>
      </w:pPr>
      <w:r>
        <w:tab/>
        <w:t>B.  DROP Annuity Conversion Rate for 2024</w:t>
      </w:r>
    </w:p>
    <w:p w:rsidR="00737EEE" w:rsidRDefault="00737EEE" w:rsidP="00737EEE">
      <w:pPr>
        <w:pStyle w:val="DefaultText"/>
      </w:pPr>
      <w:r>
        <w:tab/>
        <w:t xml:space="preserve">C.  Information Technology Strategic Plan    </w:t>
      </w:r>
    </w:p>
    <w:p w:rsidR="00737EEE" w:rsidRDefault="00737EEE" w:rsidP="00737EEE">
      <w:pPr>
        <w:pStyle w:val="DefaultText"/>
      </w:pPr>
      <w:r>
        <w:tab/>
        <w:t>D.  Legislative Update</w:t>
      </w:r>
    </w:p>
    <w:p w:rsidR="00737EEE" w:rsidRDefault="00737EEE" w:rsidP="00737EEE">
      <w:pPr>
        <w:pStyle w:val="DefaultText"/>
      </w:pPr>
      <w:r>
        <w:tab/>
        <w:t>E.  Participating Employer Agreement</w:t>
      </w:r>
    </w:p>
    <w:p w:rsidR="00737EEE" w:rsidRDefault="00737EEE" w:rsidP="00737EEE">
      <w:pPr>
        <w:pStyle w:val="DefaultText"/>
      </w:pPr>
      <w:r>
        <w:tab/>
      </w:r>
      <w:r>
        <w:tab/>
        <w:t>1.  St. John the Baptist Public Defender</w:t>
      </w:r>
    </w:p>
    <w:p w:rsidR="00737EEE" w:rsidRDefault="00737EEE" w:rsidP="00737EEE">
      <w:pPr>
        <w:pStyle w:val="DefaultText"/>
        <w:rPr>
          <w:b/>
          <w:bCs/>
        </w:rPr>
      </w:pPr>
      <w:r>
        <w:rPr>
          <w:b/>
          <w:bCs/>
        </w:rPr>
        <w:t>16.  Executive Session</w:t>
      </w:r>
    </w:p>
    <w:p w:rsidR="00737EEE" w:rsidRDefault="00737EEE" w:rsidP="00737EEE">
      <w:pPr>
        <w:pStyle w:val="DefaultText"/>
        <w:ind w:firstLine="720"/>
        <w:rPr>
          <w:bCs/>
        </w:rPr>
      </w:pPr>
      <w:r w:rsidRPr="00055E83">
        <w:rPr>
          <w:bCs/>
        </w:rPr>
        <w:t>A.  Personnel Matters</w:t>
      </w:r>
    </w:p>
    <w:p w:rsidR="00737EEE" w:rsidRDefault="00737EEE" w:rsidP="00737EEE">
      <w:pPr>
        <w:pStyle w:val="DefaultText"/>
        <w:rPr>
          <w:b/>
          <w:bCs/>
        </w:rPr>
      </w:pPr>
      <w:r w:rsidRPr="0085264C">
        <w:rPr>
          <w:b/>
          <w:bCs/>
        </w:rPr>
        <w:t>1</w:t>
      </w:r>
      <w:r>
        <w:rPr>
          <w:b/>
          <w:bCs/>
        </w:rPr>
        <w:t>7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7E27F8" w:rsidRDefault="007E27F8"/>
    <w:sectPr w:rsidR="007E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EE"/>
    <w:rsid w:val="00737EEE"/>
    <w:rsid w:val="007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37EEE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37EEE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2023-12-08T15:04:00Z</dcterms:created>
  <dcterms:modified xsi:type="dcterms:W3CDTF">2023-12-08T15:07:00Z</dcterms:modified>
</cp:coreProperties>
</file>